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8E39B" w14:textId="19AE28FB" w:rsidR="00C0419A" w:rsidRDefault="00FD5DC5" w:rsidP="00FD5D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5DC5">
        <w:rPr>
          <w:rFonts w:ascii="Times New Roman" w:hAnsi="Times New Roman" w:cs="Times New Roman"/>
          <w:b/>
          <w:bCs/>
          <w:sz w:val="24"/>
          <w:szCs w:val="24"/>
        </w:rPr>
        <w:t>MATEMATICA</w:t>
      </w:r>
    </w:p>
    <w:p w14:paraId="4966D596" w14:textId="77777777" w:rsidR="00FD5DC5" w:rsidRPr="00FD5DC5" w:rsidRDefault="00FD5DC5" w:rsidP="00FD5D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7E3F36" w14:textId="7D4BED54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</w:p>
    <w:p w14:paraId="04886E78" w14:textId="20B89C4D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5DC5">
        <w:rPr>
          <w:rFonts w:ascii="Times New Roman" w:hAnsi="Times New Roman" w:cs="Times New Roman"/>
          <w:b/>
          <w:bCs/>
        </w:rPr>
        <w:t>Equazioni, disequazioni e sistemi</w:t>
      </w:r>
    </w:p>
    <w:p w14:paraId="5CB75E64" w14:textId="6C522FDC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Equazioni razionali di primo grado e di grado</w:t>
      </w:r>
      <w:r>
        <w:rPr>
          <w:rFonts w:ascii="Times New Roman" w:hAnsi="Times New Roman" w:cs="Times New Roman"/>
        </w:rPr>
        <w:t xml:space="preserve"> </w:t>
      </w:r>
      <w:r w:rsidRPr="00FD5DC5">
        <w:rPr>
          <w:rFonts w:ascii="Times New Roman" w:hAnsi="Times New Roman" w:cs="Times New Roman"/>
        </w:rPr>
        <w:t>superiore al primo.</w:t>
      </w:r>
    </w:p>
    <w:p w14:paraId="67DC5204" w14:textId="16E2E6FB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Disequazioni di primo grado e di grado superiore</w:t>
      </w:r>
      <w:r>
        <w:rPr>
          <w:rFonts w:ascii="Times New Roman" w:hAnsi="Times New Roman" w:cs="Times New Roman"/>
        </w:rPr>
        <w:t xml:space="preserve"> </w:t>
      </w:r>
      <w:r w:rsidRPr="00FD5DC5">
        <w:rPr>
          <w:rFonts w:ascii="Times New Roman" w:hAnsi="Times New Roman" w:cs="Times New Roman"/>
        </w:rPr>
        <w:t>al primo.</w:t>
      </w:r>
    </w:p>
    <w:p w14:paraId="0A43616A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Sistemi con equazioni e disequazioni razionali.</w:t>
      </w:r>
    </w:p>
    <w:p w14:paraId="55FCD096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Sistemi di equazioni lineari in due incognite.</w:t>
      </w:r>
    </w:p>
    <w:p w14:paraId="273A651D" w14:textId="0E51043C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Sistemi di disequazioni lineari in due incognite.</w:t>
      </w:r>
    </w:p>
    <w:p w14:paraId="551C3408" w14:textId="360506A0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9DBFB4B" w14:textId="313888F8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5DC5">
        <w:rPr>
          <w:rFonts w:ascii="Times New Roman" w:hAnsi="Times New Roman" w:cs="Times New Roman"/>
          <w:b/>
          <w:bCs/>
        </w:rPr>
        <w:t>Geometria analitica</w:t>
      </w:r>
    </w:p>
    <w:p w14:paraId="251C2A5C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Piano cartesiano</w:t>
      </w:r>
    </w:p>
    <w:p w14:paraId="4491C318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retta</w:t>
      </w:r>
    </w:p>
    <w:p w14:paraId="26F647FC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Equazione di una retta</w:t>
      </w:r>
    </w:p>
    <w:p w14:paraId="51346756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Condizioni di parallelismo e perpendicolarità</w:t>
      </w:r>
    </w:p>
    <w:p w14:paraId="626D3172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Fasci di rette</w:t>
      </w:r>
    </w:p>
    <w:p w14:paraId="120ECF23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parabola</w:t>
      </w:r>
    </w:p>
    <w:p w14:paraId="5D2D3AB2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Equazione di una parabola</w:t>
      </w:r>
    </w:p>
    <w:p w14:paraId="60EB6244" w14:textId="283BA3F8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circonferenza. L’ellisse. L’iperbole</w:t>
      </w:r>
    </w:p>
    <w:p w14:paraId="130E27C1" w14:textId="2117D59B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A6A6185" w14:textId="05E8808E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5DC5">
        <w:rPr>
          <w:rFonts w:ascii="Times New Roman" w:hAnsi="Times New Roman" w:cs="Times New Roman"/>
          <w:b/>
          <w:bCs/>
        </w:rPr>
        <w:t>STATISTICA</w:t>
      </w:r>
    </w:p>
    <w:p w14:paraId="0B724738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Elementi di statistica</w:t>
      </w:r>
    </w:p>
    <w:p w14:paraId="3A22D57C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Indicatori di centralità e di dispersione</w:t>
      </w:r>
    </w:p>
    <w:p w14:paraId="6564BAFB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Indicatori statistici mediante differenza</w:t>
      </w:r>
    </w:p>
    <w:p w14:paraId="64660D37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I rapporti statistici</w:t>
      </w:r>
    </w:p>
    <w:p w14:paraId="3A15F59C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Distribuzioni congiunte</w:t>
      </w:r>
    </w:p>
    <w:p w14:paraId="43986D20" w14:textId="73DBA412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Indipendenza e connessione</w:t>
      </w:r>
    </w:p>
    <w:p w14:paraId="4C323342" w14:textId="3CE55A65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</w:p>
    <w:p w14:paraId="589BE341" w14:textId="19C3DDD6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5DC5">
        <w:rPr>
          <w:rFonts w:ascii="Times New Roman" w:hAnsi="Times New Roman" w:cs="Times New Roman"/>
          <w:b/>
          <w:bCs/>
        </w:rPr>
        <w:t>ESPONENZIALI E LOGARITMI</w:t>
      </w:r>
    </w:p>
    <w:p w14:paraId="6F6A0A41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Concetto di funzione.</w:t>
      </w:r>
    </w:p>
    <w:p w14:paraId="5218510E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Potenze a esponente reale</w:t>
      </w:r>
    </w:p>
    <w:p w14:paraId="09EA603A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funzione esponenziale.</w:t>
      </w:r>
    </w:p>
    <w:p w14:paraId="7F7A5840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Il logaritmo</w:t>
      </w:r>
    </w:p>
    <w:p w14:paraId="13987E86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funzione logaritmica</w:t>
      </w:r>
    </w:p>
    <w:p w14:paraId="5C3A841D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Equazioni e disequazioni logaritmiche</w:t>
      </w:r>
    </w:p>
    <w:p w14:paraId="0E254EAA" w14:textId="19BE44EF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Equazioni e disequazioni esponenziali</w:t>
      </w:r>
    </w:p>
    <w:p w14:paraId="33674736" w14:textId="1C23B9E9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</w:p>
    <w:p w14:paraId="3A59987D" w14:textId="6EAE6C06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D5DC5">
        <w:rPr>
          <w:rFonts w:ascii="Times New Roman" w:hAnsi="Times New Roman" w:cs="Times New Roman"/>
          <w:b/>
          <w:bCs/>
        </w:rPr>
        <w:t>GONIOMETRIA E TRIGONOMETRIA</w:t>
      </w:r>
    </w:p>
    <w:p w14:paraId="1A3BD8B7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L’angolo</w:t>
      </w:r>
    </w:p>
    <w:p w14:paraId="04F5AE24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circonferenza goniometrica</w:t>
      </w:r>
    </w:p>
    <w:p w14:paraId="60263D65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Le funzioni goniometriche elementari: seno,</w:t>
      </w:r>
    </w:p>
    <w:p w14:paraId="360E2CE0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coseno e tangente.</w:t>
      </w:r>
    </w:p>
    <w:p w14:paraId="58DC5767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La relazione fondamentale della goniometria.</w:t>
      </w:r>
    </w:p>
    <w:p w14:paraId="1811F5F1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Valori di funzioni goniometriche di angoli</w:t>
      </w:r>
    </w:p>
    <w:p w14:paraId="0414EB22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particolari</w:t>
      </w:r>
    </w:p>
    <w:p w14:paraId="318D1CE4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Le formule goniometriche.</w:t>
      </w:r>
    </w:p>
    <w:p w14:paraId="0D9A30BF" w14:textId="77777777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Teoremi relativi al triangolo rettangolo.</w:t>
      </w:r>
    </w:p>
    <w:p w14:paraId="56290A9C" w14:textId="6F4CC1A9" w:rsidR="00FD5DC5" w:rsidRPr="00FD5DC5" w:rsidRDefault="00FD5DC5" w:rsidP="00FD5DC5">
      <w:pPr>
        <w:spacing w:after="0" w:line="240" w:lineRule="auto"/>
        <w:rPr>
          <w:rFonts w:ascii="Times New Roman" w:hAnsi="Times New Roman" w:cs="Times New Roman"/>
        </w:rPr>
      </w:pPr>
      <w:r w:rsidRPr="00FD5DC5">
        <w:rPr>
          <w:rFonts w:ascii="Times New Roman" w:hAnsi="Times New Roman" w:cs="Times New Roman"/>
        </w:rPr>
        <w:t>Risoluzione di un triangolo rettangolo</w:t>
      </w:r>
    </w:p>
    <w:sectPr w:rsidR="00FD5DC5" w:rsidRPr="00FD5D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19A"/>
    <w:rsid w:val="00C0419A"/>
    <w:rsid w:val="00F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C4AB"/>
  <w15:chartTrackingRefBased/>
  <w15:docId w15:val="{7689F67F-4D8D-4CB2-9F56-C4861DE3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2020-11-20T17:03:00Z</dcterms:created>
  <dcterms:modified xsi:type="dcterms:W3CDTF">2020-11-20T17:11:00Z</dcterms:modified>
</cp:coreProperties>
</file>